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D1208" w14:textId="77777777" w:rsidR="00296D17" w:rsidRPr="00296D17" w:rsidRDefault="00296D17" w:rsidP="00296D17">
      <w:pPr>
        <w:autoSpaceDE w:val="0"/>
        <w:autoSpaceDN w:val="0"/>
        <w:adjustRightInd w:val="0"/>
        <w:spacing w:after="0"/>
        <w:rPr>
          <w:rFonts w:ascii="Arial" w:hAnsi="Arial" w:cs="Arial"/>
          <w:b/>
          <w:sz w:val="20"/>
          <w:szCs w:val="20"/>
          <w:lang w:val="en-US"/>
        </w:rPr>
      </w:pPr>
      <w:r w:rsidRPr="00296D17">
        <w:rPr>
          <w:rFonts w:ascii="Arial" w:hAnsi="Arial" w:cs="Arial"/>
          <w:b/>
          <w:sz w:val="20"/>
          <w:szCs w:val="20"/>
          <w:lang w:val="en-US"/>
        </w:rPr>
        <w:t>September 2026 | AMB 2026</w:t>
      </w:r>
    </w:p>
    <w:p w14:paraId="78ECAE75" w14:textId="77777777" w:rsidR="00CC4269" w:rsidRPr="00296D17" w:rsidRDefault="00CC4269" w:rsidP="00CC4269">
      <w:pPr>
        <w:autoSpaceDE w:val="0"/>
        <w:autoSpaceDN w:val="0"/>
        <w:adjustRightInd w:val="0"/>
        <w:spacing w:after="0"/>
        <w:rPr>
          <w:rFonts w:ascii="Arial" w:hAnsi="Arial" w:cs="Arial"/>
          <w:sz w:val="20"/>
          <w:szCs w:val="20"/>
          <w:lang w:val="en-US"/>
        </w:rPr>
      </w:pPr>
    </w:p>
    <w:p w14:paraId="2AEDC29B" w14:textId="77777777" w:rsidR="00CC4269" w:rsidRPr="00296D17" w:rsidRDefault="00CC4269" w:rsidP="00CC4269">
      <w:pPr>
        <w:autoSpaceDE w:val="0"/>
        <w:autoSpaceDN w:val="0"/>
        <w:adjustRightInd w:val="0"/>
        <w:spacing w:after="0"/>
        <w:rPr>
          <w:rFonts w:ascii="Arial" w:hAnsi="Arial" w:cs="Arial"/>
          <w:sz w:val="20"/>
          <w:szCs w:val="20"/>
          <w:lang w:val="en-US"/>
        </w:rPr>
      </w:pPr>
    </w:p>
    <w:p w14:paraId="7E4F70C6" w14:textId="77777777" w:rsidR="00CC4269" w:rsidRPr="00296D17" w:rsidRDefault="00CC4269" w:rsidP="00CC4269">
      <w:pPr>
        <w:autoSpaceDE w:val="0"/>
        <w:autoSpaceDN w:val="0"/>
        <w:adjustRightInd w:val="0"/>
        <w:spacing w:after="0"/>
        <w:rPr>
          <w:rFonts w:ascii="Arial" w:hAnsi="Arial" w:cs="Arial"/>
          <w:sz w:val="20"/>
          <w:szCs w:val="20"/>
          <w:lang w:val="en-US"/>
        </w:rPr>
      </w:pPr>
    </w:p>
    <w:p w14:paraId="48A64C2C" w14:textId="77777777" w:rsidR="00CC4269" w:rsidRPr="00296D17" w:rsidRDefault="00CC4269" w:rsidP="00F46FB3">
      <w:pPr>
        <w:autoSpaceDE w:val="0"/>
        <w:autoSpaceDN w:val="0"/>
        <w:adjustRightInd w:val="0"/>
        <w:spacing w:after="0" w:line="360" w:lineRule="auto"/>
        <w:rPr>
          <w:rFonts w:ascii="Arial" w:hAnsi="Arial" w:cs="Arial"/>
          <w:sz w:val="20"/>
          <w:szCs w:val="20"/>
          <w:lang w:val="en-US"/>
        </w:rPr>
      </w:pPr>
    </w:p>
    <w:p w14:paraId="3B5A46CC" w14:textId="1489EA0C" w:rsidR="00296D17" w:rsidRPr="00296D17" w:rsidRDefault="00296D17" w:rsidP="00296D17">
      <w:pPr>
        <w:rPr>
          <w:rFonts w:ascii="Arial" w:hAnsi="Arial"/>
          <w:b/>
          <w:bCs/>
          <w:lang w:val="en-GB"/>
        </w:rPr>
      </w:pPr>
      <w:r w:rsidRPr="00296D17">
        <w:rPr>
          <w:rFonts w:ascii="Arial" w:hAnsi="Arial"/>
          <w:b/>
          <w:bCs/>
          <w:lang w:val="en-GB"/>
        </w:rPr>
        <w:t>Modular PCD end mill</w:t>
      </w:r>
    </w:p>
    <w:p w14:paraId="6417C014" w14:textId="62F4262C" w:rsidR="00296D17" w:rsidRPr="00296D17" w:rsidRDefault="00296D17" w:rsidP="00296D17">
      <w:pPr>
        <w:rPr>
          <w:rFonts w:ascii="Arial" w:hAnsi="Arial"/>
          <w:lang w:val="en-GB"/>
        </w:rPr>
      </w:pPr>
      <w:r w:rsidRPr="00296D17">
        <w:rPr>
          <w:rFonts w:ascii="Arial" w:hAnsi="Arial"/>
          <w:lang w:val="en-GB"/>
        </w:rPr>
        <w:t>With the DM40 system, H</w:t>
      </w:r>
      <w:r>
        <w:rPr>
          <w:rFonts w:ascii="Arial" w:hAnsi="Arial"/>
          <w:lang w:val="en-GB"/>
        </w:rPr>
        <w:t>orn</w:t>
      </w:r>
      <w:r w:rsidRPr="00296D17">
        <w:rPr>
          <w:rFonts w:ascii="Arial" w:hAnsi="Arial"/>
          <w:lang w:val="en-GB"/>
        </w:rPr>
        <w:t xml:space="preserve"> is expanding its product range to include a modular PCD end mill series for universal milling applications in aluminium, die-cast aluminium and materials in Groups N and O. The tool system combines a permanently reusable, solid carbide toolholder with a PCD-tipped, interchangeable head based on a steel body. </w:t>
      </w:r>
    </w:p>
    <w:p w14:paraId="2CA1ADA0" w14:textId="123009EA" w:rsidR="00296D17" w:rsidRPr="00296D17" w:rsidRDefault="00296D17" w:rsidP="00296D17">
      <w:pPr>
        <w:rPr>
          <w:rFonts w:ascii="Arial" w:hAnsi="Arial"/>
          <w:lang w:val="en-GB"/>
        </w:rPr>
      </w:pPr>
      <w:r w:rsidRPr="00296D17">
        <w:rPr>
          <w:rFonts w:ascii="Arial" w:hAnsi="Arial"/>
          <w:lang w:val="en-GB"/>
        </w:rPr>
        <w:t>H</w:t>
      </w:r>
      <w:r>
        <w:rPr>
          <w:rFonts w:ascii="Arial" w:hAnsi="Arial"/>
          <w:lang w:val="en-GB"/>
        </w:rPr>
        <w:t>orn</w:t>
      </w:r>
      <w:r w:rsidRPr="00296D17">
        <w:rPr>
          <w:rFonts w:ascii="Arial" w:hAnsi="Arial"/>
          <w:lang w:val="en-GB"/>
        </w:rPr>
        <w:t xml:space="preserve"> has specifically designed the system to reduce wear, conserve resources and ensure cost-effective processes. The modular design functionally separates long-lasting components from those subject to high wear. The face cutting edges, in particular, are among the main wear zones in milling applications. At the same time, cutting lengths </w:t>
      </w:r>
      <w:proofErr w:type="gramStart"/>
      <w:r w:rsidRPr="00296D17">
        <w:rPr>
          <w:rFonts w:ascii="Arial" w:hAnsi="Arial"/>
          <w:lang w:val="en-GB"/>
        </w:rPr>
        <w:t>exceeding</w:t>
      </w:r>
      <w:proofErr w:type="gramEnd"/>
      <w:r w:rsidRPr="00296D17">
        <w:rPr>
          <w:rFonts w:ascii="Arial" w:hAnsi="Arial"/>
          <w:lang w:val="en-GB"/>
        </w:rPr>
        <w:t xml:space="preserve"> twice the diameter increase the risk of edge chipping. In these areas, the interchangeable head system reduces material usage and lowers follow-on costs compared with conventional </w:t>
      </w:r>
      <w:proofErr w:type="spellStart"/>
      <w:r w:rsidRPr="00296D17">
        <w:rPr>
          <w:rFonts w:ascii="Arial" w:hAnsi="Arial"/>
          <w:lang w:val="en-GB"/>
        </w:rPr>
        <w:t>monoblock</w:t>
      </w:r>
      <w:proofErr w:type="spellEnd"/>
      <w:r w:rsidRPr="00296D17">
        <w:rPr>
          <w:rFonts w:ascii="Arial" w:hAnsi="Arial"/>
          <w:lang w:val="en-GB"/>
        </w:rPr>
        <w:t xml:space="preserve"> tools.</w:t>
      </w:r>
    </w:p>
    <w:p w14:paraId="65F67AC9" w14:textId="31789455" w:rsidR="00296D17" w:rsidRPr="00296D17" w:rsidRDefault="00296D17" w:rsidP="00296D17">
      <w:pPr>
        <w:rPr>
          <w:rFonts w:ascii="Arial" w:hAnsi="Arial"/>
          <w:lang w:val="en-GB"/>
        </w:rPr>
      </w:pPr>
      <w:r w:rsidRPr="00296D17">
        <w:rPr>
          <w:rFonts w:ascii="Arial" w:hAnsi="Arial"/>
          <w:lang w:val="en-GB"/>
        </w:rPr>
        <w:t>Users can replace the cutting module directly on site. The tool can then be put back into service without any additional adjustment. This reduces machine downtime, replacement lead times and repair costs. The separation between the durable base toolholder and the replaceable head also ensures transparent and predictable maintenance costs. The system is therefore particularly suitable for series production and automated production lines.</w:t>
      </w:r>
    </w:p>
    <w:p w14:paraId="69485389" w14:textId="4D18FBA6" w:rsidR="00296D17" w:rsidRPr="00296D17" w:rsidRDefault="00296D17" w:rsidP="00296D17">
      <w:pPr>
        <w:rPr>
          <w:rFonts w:ascii="Arial" w:hAnsi="Arial"/>
          <w:lang w:val="en-GB"/>
        </w:rPr>
      </w:pPr>
      <w:r w:rsidRPr="00296D17">
        <w:rPr>
          <w:rFonts w:ascii="Arial" w:hAnsi="Arial"/>
          <w:lang w:val="en-GB"/>
        </w:rPr>
        <w:t>H</w:t>
      </w:r>
      <w:r>
        <w:rPr>
          <w:rFonts w:ascii="Arial" w:hAnsi="Arial"/>
          <w:lang w:val="en-GB"/>
        </w:rPr>
        <w:t>orn</w:t>
      </w:r>
      <w:r w:rsidRPr="00296D17">
        <w:rPr>
          <w:rFonts w:ascii="Arial" w:hAnsi="Arial"/>
          <w:lang w:val="en-GB"/>
        </w:rPr>
        <w:t xml:space="preserve"> connects the PCD-tipped steel head to the toolholder via a central clamping screw, ensuring both a force-fit and a form-fit connection. Additional colour coding facilitates the identification of components during assembly. The integrated poka-yoke principle prevents assembly errors and enhances process reliability during use.</w:t>
      </w:r>
    </w:p>
    <w:p w14:paraId="6C85D79C" w14:textId="09E480DD" w:rsidR="00296D17" w:rsidRPr="00296D17" w:rsidRDefault="00296D17" w:rsidP="00296D17">
      <w:pPr>
        <w:rPr>
          <w:rFonts w:ascii="Arial" w:hAnsi="Arial"/>
          <w:lang w:val="en-GB"/>
        </w:rPr>
      </w:pPr>
      <w:r w:rsidRPr="00296D17">
        <w:rPr>
          <w:rFonts w:ascii="Arial" w:hAnsi="Arial"/>
          <w:lang w:val="en-GB"/>
        </w:rPr>
        <w:t>The interface between the interchangeable head and the toolholder ensures precise, step-free milling results for both new tools and resharpened tool pairings. Worn interchangeable heads can be resharpened up to twice within specified diameter ranges. The ability to resharpen reduces resource consumption and further improves the system’s cost-effectiveness.</w:t>
      </w:r>
    </w:p>
    <w:p w14:paraId="5F7BB0DB" w14:textId="1E306219" w:rsidR="004D0320" w:rsidRPr="00296D17" w:rsidRDefault="00296D17" w:rsidP="009071C6">
      <w:pPr>
        <w:rPr>
          <w:rFonts w:ascii="Arial" w:hAnsi="Arial"/>
          <w:lang w:val="en-GB"/>
        </w:rPr>
      </w:pPr>
      <w:r w:rsidRPr="00296D17">
        <w:rPr>
          <w:rFonts w:ascii="Arial" w:hAnsi="Arial"/>
          <w:lang w:val="en-GB"/>
        </w:rPr>
        <w:t>The high axial rake angle design enables smooth cutting and excellent surface finishes. At the same time, the geometry ensures stable and reliable milling across universal applications.</w:t>
      </w:r>
    </w:p>
    <w:p w14:paraId="273CA344" w14:textId="6B80E9BD" w:rsidR="009071C6" w:rsidRPr="00296D17" w:rsidRDefault="00296D17" w:rsidP="009071C6">
      <w:pPr>
        <w:autoSpaceDE w:val="0"/>
        <w:autoSpaceDN w:val="0"/>
        <w:adjustRightInd w:val="0"/>
        <w:spacing w:after="0" w:line="360" w:lineRule="auto"/>
        <w:rPr>
          <w:rFonts w:ascii="Arial" w:hAnsi="Arial" w:cs="Arial"/>
          <w:i/>
          <w:lang w:val="en-US"/>
        </w:rPr>
      </w:pPr>
      <w:r>
        <w:rPr>
          <w:rFonts w:ascii="Arial" w:hAnsi="Arial" w:cs="Arial"/>
          <w:i/>
          <w:lang w:val="en-US"/>
        </w:rPr>
        <w:t xml:space="preserve">2.199 </w:t>
      </w:r>
      <w:r w:rsidR="009071C6" w:rsidRPr="00296D17">
        <w:rPr>
          <w:rFonts w:ascii="Arial" w:hAnsi="Arial" w:cs="Arial"/>
          <w:i/>
          <w:lang w:val="en-US"/>
        </w:rPr>
        <w:t>characters incl. spaces</w:t>
      </w:r>
    </w:p>
    <w:p w14:paraId="5C503C25" w14:textId="23CF069F" w:rsidR="009071C6" w:rsidRDefault="009071C6" w:rsidP="009071C6">
      <w:pPr>
        <w:rPr>
          <w:b/>
          <w:lang w:val="en-US"/>
        </w:rPr>
      </w:pPr>
    </w:p>
    <w:p w14:paraId="603F49E4" w14:textId="77777777" w:rsidR="00296D17" w:rsidRPr="00296D17" w:rsidRDefault="00296D17" w:rsidP="00296D17">
      <w:pPr>
        <w:rPr>
          <w:rFonts w:ascii="Arial" w:hAnsi="Arial" w:cs="Arial"/>
          <w:bCs/>
          <w:lang w:val="en-US"/>
        </w:rPr>
      </w:pPr>
      <w:r w:rsidRPr="00296D17">
        <w:rPr>
          <w:rFonts w:ascii="Arial" w:hAnsi="Arial" w:cs="Arial"/>
          <w:bCs/>
          <w:lang w:val="en-US"/>
        </w:rPr>
        <w:t>FACTS</w:t>
      </w:r>
    </w:p>
    <w:p w14:paraId="77028E29" w14:textId="2101620E" w:rsidR="00296D17" w:rsidRPr="00296D17" w:rsidRDefault="00296D17" w:rsidP="00296D17">
      <w:pPr>
        <w:pStyle w:val="Listenabsatz"/>
        <w:numPr>
          <w:ilvl w:val="0"/>
          <w:numId w:val="1"/>
        </w:numPr>
        <w:rPr>
          <w:rFonts w:ascii="Arial" w:hAnsi="Arial" w:cs="Arial"/>
          <w:bCs/>
          <w:lang w:val="en-US"/>
        </w:rPr>
      </w:pPr>
      <w:r w:rsidRPr="00296D17">
        <w:rPr>
          <w:rFonts w:ascii="Arial" w:hAnsi="Arial" w:cs="Arial"/>
          <w:bCs/>
          <w:lang w:val="en-US"/>
        </w:rPr>
        <w:t>Sustainable and straightforward replacement of the main wear zone</w:t>
      </w:r>
    </w:p>
    <w:p w14:paraId="3814AF09" w14:textId="4D1B770C" w:rsidR="00296D17" w:rsidRPr="00296D17" w:rsidRDefault="00296D17" w:rsidP="00296D17">
      <w:pPr>
        <w:pStyle w:val="Listenabsatz"/>
        <w:numPr>
          <w:ilvl w:val="0"/>
          <w:numId w:val="1"/>
        </w:numPr>
        <w:rPr>
          <w:rFonts w:ascii="Arial" w:hAnsi="Arial" w:cs="Arial"/>
          <w:bCs/>
          <w:lang w:val="en-US"/>
        </w:rPr>
      </w:pPr>
      <w:r w:rsidRPr="00296D17">
        <w:rPr>
          <w:rFonts w:ascii="Arial" w:hAnsi="Arial" w:cs="Arial"/>
          <w:bCs/>
          <w:lang w:val="en-US"/>
        </w:rPr>
        <w:t>Cost-effective standard range with universally applicable replacement heads</w:t>
      </w:r>
    </w:p>
    <w:p w14:paraId="583DCFFC" w14:textId="7D66FCF8" w:rsidR="00296D17" w:rsidRPr="00296D17" w:rsidRDefault="00296D17" w:rsidP="00296D17">
      <w:pPr>
        <w:pStyle w:val="Listenabsatz"/>
        <w:numPr>
          <w:ilvl w:val="0"/>
          <w:numId w:val="1"/>
        </w:numPr>
        <w:rPr>
          <w:rFonts w:ascii="Arial" w:hAnsi="Arial" w:cs="Arial"/>
          <w:bCs/>
          <w:lang w:val="en-US"/>
        </w:rPr>
      </w:pPr>
      <w:r w:rsidRPr="00296D17">
        <w:rPr>
          <w:rFonts w:ascii="Arial" w:hAnsi="Arial" w:cs="Arial"/>
          <w:bCs/>
          <w:lang w:val="en-US"/>
        </w:rPr>
        <w:t>Cost reduction thanks to a durable, solid carbide toolholder</w:t>
      </w:r>
    </w:p>
    <w:p w14:paraId="0D204C7C" w14:textId="6CB1A229" w:rsidR="009071C6" w:rsidRPr="00296D17" w:rsidRDefault="00296D17" w:rsidP="009071C6">
      <w:pPr>
        <w:rPr>
          <w:b/>
          <w:lang w:val="en-US"/>
        </w:rPr>
      </w:pPr>
      <w:r>
        <w:rPr>
          <w:noProof/>
        </w:rPr>
        <w:lastRenderedPageBreak/>
        <w:drawing>
          <wp:inline distT="0" distB="0" distL="0" distR="0" wp14:anchorId="75A6FF3E" wp14:editId="09C5D9DD">
            <wp:extent cx="1695450" cy="25431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95745" cy="2543618"/>
                    </a:xfrm>
                    <a:prstGeom prst="rect">
                      <a:avLst/>
                    </a:prstGeom>
                    <a:noFill/>
                    <a:ln>
                      <a:noFill/>
                    </a:ln>
                  </pic:spPr>
                </pic:pic>
              </a:graphicData>
            </a:graphic>
          </wp:inline>
        </w:drawing>
      </w:r>
    </w:p>
    <w:p w14:paraId="730D8CB7" w14:textId="3DF4FCC4" w:rsidR="009071C6" w:rsidRPr="00296D17" w:rsidRDefault="00B05BA0" w:rsidP="009071C6">
      <w:pPr>
        <w:rPr>
          <w:rFonts w:ascii="Arial" w:hAnsi="Arial" w:cs="Arial"/>
          <w:lang w:val="en-US"/>
        </w:rPr>
      </w:pPr>
      <w:r w:rsidRPr="00296D17">
        <w:rPr>
          <w:rFonts w:ascii="Arial" w:hAnsi="Arial" w:cs="Arial"/>
          <w:b/>
          <w:lang w:val="en-US"/>
        </w:rPr>
        <w:t>p</w:t>
      </w:r>
      <w:r w:rsidR="009071C6" w:rsidRPr="00296D17">
        <w:rPr>
          <w:rFonts w:ascii="Arial" w:hAnsi="Arial" w:cs="Arial"/>
          <w:b/>
          <w:lang w:val="en-US"/>
        </w:rPr>
        <w:t>hoto caption:</w:t>
      </w:r>
      <w:r w:rsidR="009071C6" w:rsidRPr="00296D17">
        <w:rPr>
          <w:rFonts w:ascii="Arial" w:hAnsi="Arial" w:cs="Arial"/>
          <w:lang w:val="en-US"/>
        </w:rPr>
        <w:t xml:space="preserve"> </w:t>
      </w:r>
      <w:r w:rsidR="00296D17" w:rsidRPr="00296D17">
        <w:rPr>
          <w:rFonts w:ascii="Arial" w:hAnsi="Arial"/>
          <w:lang w:val="en-GB"/>
        </w:rPr>
        <w:t>With the DM40 system, HORN is expanding its product range to include a modular PCD end mill series for universal milling applications in aluminium, die-cast aluminium and materials in Groups N and O.</w:t>
      </w:r>
    </w:p>
    <w:p w14:paraId="69DC2B9C" w14:textId="77777777" w:rsidR="009071C6" w:rsidRPr="00296D17" w:rsidRDefault="009071C6" w:rsidP="009071C6">
      <w:pPr>
        <w:rPr>
          <w:rFonts w:ascii="Arial" w:hAnsi="Arial" w:cs="Arial"/>
          <w:lang w:val="en-US"/>
        </w:rPr>
      </w:pPr>
      <w:r w:rsidRPr="00296D17">
        <w:rPr>
          <w:rFonts w:ascii="Arial" w:hAnsi="Arial" w:cs="Arial"/>
          <w:lang w:val="en-US"/>
        </w:rPr>
        <w:t>Source: Horn/Sauermann</w:t>
      </w:r>
    </w:p>
    <w:p w14:paraId="3E81E580" w14:textId="77777777" w:rsidR="009071C6" w:rsidRPr="00296D17" w:rsidRDefault="009071C6" w:rsidP="009071C6">
      <w:pPr>
        <w:rPr>
          <w:rFonts w:ascii="Arial" w:hAnsi="Arial" w:cs="Arial"/>
          <w:lang w:val="en-US"/>
        </w:rPr>
      </w:pPr>
    </w:p>
    <w:p w14:paraId="184E3393" w14:textId="32375D24" w:rsidR="00C743ED" w:rsidRDefault="00296D17" w:rsidP="00C743ED">
      <w:pPr>
        <w:rPr>
          <w:rFonts w:ascii="Arial" w:hAnsi="Arial" w:cs="Arial"/>
          <w:lang w:val="en-US"/>
        </w:rPr>
      </w:pPr>
      <w:r>
        <w:rPr>
          <w:noProof/>
        </w:rPr>
        <w:drawing>
          <wp:inline distT="0" distB="0" distL="0" distR="0" wp14:anchorId="10FD0D77" wp14:editId="0D69FECB">
            <wp:extent cx="1844040" cy="2766059"/>
            <wp:effectExtent l="0" t="0" r="381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6513" cy="2784768"/>
                    </a:xfrm>
                    <a:prstGeom prst="rect">
                      <a:avLst/>
                    </a:prstGeom>
                    <a:noFill/>
                    <a:ln>
                      <a:noFill/>
                    </a:ln>
                  </pic:spPr>
                </pic:pic>
              </a:graphicData>
            </a:graphic>
          </wp:inline>
        </w:drawing>
      </w:r>
    </w:p>
    <w:p w14:paraId="4B244E48" w14:textId="5C2D2478" w:rsidR="00296D17" w:rsidRPr="00296D17" w:rsidRDefault="00296D17" w:rsidP="00296D17">
      <w:pPr>
        <w:rPr>
          <w:rFonts w:ascii="Arial" w:hAnsi="Arial" w:cs="Arial"/>
          <w:lang w:val="en-US"/>
        </w:rPr>
      </w:pPr>
      <w:r w:rsidRPr="00296D17">
        <w:rPr>
          <w:rFonts w:ascii="Arial" w:hAnsi="Arial" w:cs="Arial"/>
          <w:b/>
          <w:lang w:val="en-US"/>
        </w:rPr>
        <w:t>photo caption:</w:t>
      </w:r>
      <w:r w:rsidRPr="00296D17">
        <w:rPr>
          <w:rFonts w:ascii="Arial" w:hAnsi="Arial" w:cs="Arial"/>
          <w:lang w:val="en-US"/>
        </w:rPr>
        <w:t xml:space="preserve"> </w:t>
      </w:r>
      <w:r w:rsidRPr="00296D17">
        <w:rPr>
          <w:rFonts w:ascii="Arial" w:hAnsi="Arial"/>
          <w:lang w:val="en-GB"/>
        </w:rPr>
        <w:t>H</w:t>
      </w:r>
      <w:r>
        <w:rPr>
          <w:rFonts w:ascii="Arial" w:hAnsi="Arial"/>
          <w:lang w:val="en-GB"/>
        </w:rPr>
        <w:t>orn</w:t>
      </w:r>
      <w:r w:rsidRPr="00296D17">
        <w:rPr>
          <w:rFonts w:ascii="Arial" w:hAnsi="Arial"/>
          <w:lang w:val="en-GB"/>
        </w:rPr>
        <w:t xml:space="preserve"> has specifically designed the </w:t>
      </w:r>
      <w:r>
        <w:rPr>
          <w:rFonts w:ascii="Arial" w:hAnsi="Arial"/>
          <w:lang w:val="en-GB"/>
        </w:rPr>
        <w:t xml:space="preserve">PCD tipped milling </w:t>
      </w:r>
      <w:r w:rsidRPr="00296D17">
        <w:rPr>
          <w:rFonts w:ascii="Arial" w:hAnsi="Arial"/>
          <w:lang w:val="en-GB"/>
        </w:rPr>
        <w:t>system to reduce wear, conserve resources and ensure cost-effective processes.</w:t>
      </w:r>
    </w:p>
    <w:p w14:paraId="4ADC053C" w14:textId="77777777" w:rsidR="00296D17" w:rsidRPr="00296D17" w:rsidRDefault="00296D17" w:rsidP="00296D17">
      <w:pPr>
        <w:rPr>
          <w:rFonts w:ascii="Arial" w:hAnsi="Arial" w:cs="Arial"/>
        </w:rPr>
      </w:pPr>
      <w:r w:rsidRPr="00296D17">
        <w:rPr>
          <w:rFonts w:ascii="Arial" w:hAnsi="Arial" w:cs="Arial"/>
        </w:rPr>
        <w:t>Source: Horn/Sauermann</w:t>
      </w:r>
    </w:p>
    <w:p w14:paraId="53B7BEEC" w14:textId="77777777" w:rsidR="00296D17" w:rsidRPr="00296D17" w:rsidRDefault="00296D17" w:rsidP="00C743ED">
      <w:pPr>
        <w:rPr>
          <w:rFonts w:ascii="Arial" w:hAnsi="Arial" w:cs="Arial"/>
        </w:rPr>
      </w:pPr>
    </w:p>
    <w:p w14:paraId="0B1D3A3D" w14:textId="77777777" w:rsidR="00C743ED" w:rsidRPr="00296D17" w:rsidRDefault="00C743ED" w:rsidP="00C743ED">
      <w:pPr>
        <w:autoSpaceDE w:val="0"/>
        <w:autoSpaceDN w:val="0"/>
        <w:adjustRightInd w:val="0"/>
        <w:spacing w:after="0" w:line="360" w:lineRule="auto"/>
        <w:rPr>
          <w:rFonts w:ascii="Arial" w:hAnsi="Arial" w:cs="Arial"/>
          <w:lang w:val="en-US"/>
        </w:rPr>
      </w:pPr>
      <w:r w:rsidRPr="00296D17">
        <w:rPr>
          <w:rFonts w:ascii="Arial" w:hAnsi="Arial" w:cs="Arial"/>
          <w:lang w:val="en-US"/>
        </w:rPr>
        <w:t>Contact person for enquiries:</w:t>
      </w:r>
    </w:p>
    <w:p w14:paraId="7B4FF399" w14:textId="77777777" w:rsidR="00C743ED" w:rsidRPr="00296D17" w:rsidRDefault="00C743ED" w:rsidP="00C743ED">
      <w:pPr>
        <w:autoSpaceDE w:val="0"/>
        <w:autoSpaceDN w:val="0"/>
        <w:adjustRightInd w:val="0"/>
        <w:spacing w:after="0" w:line="360" w:lineRule="auto"/>
        <w:rPr>
          <w:rFonts w:ascii="Arial" w:hAnsi="Arial" w:cs="Arial"/>
          <w:lang w:val="en-US"/>
        </w:rPr>
      </w:pPr>
      <w:proofErr w:type="spellStart"/>
      <w:r w:rsidRPr="00296D17">
        <w:rPr>
          <w:rFonts w:ascii="Arial" w:hAnsi="Arial" w:cs="Arial"/>
          <w:lang w:val="en-US"/>
        </w:rPr>
        <w:t>Hartmetall-Werkzeugfabrik</w:t>
      </w:r>
      <w:proofErr w:type="spellEnd"/>
      <w:r w:rsidRPr="00296D17">
        <w:rPr>
          <w:rFonts w:ascii="Arial" w:hAnsi="Arial" w:cs="Arial"/>
          <w:lang w:val="en-US"/>
        </w:rPr>
        <w:t xml:space="preserve"> Paul Horn GmbH</w:t>
      </w:r>
    </w:p>
    <w:p w14:paraId="454132B0" w14:textId="77777777" w:rsidR="00C743ED" w:rsidRPr="00296D17" w:rsidRDefault="00C743ED" w:rsidP="00C743ED">
      <w:pPr>
        <w:autoSpaceDE w:val="0"/>
        <w:autoSpaceDN w:val="0"/>
        <w:adjustRightInd w:val="0"/>
        <w:spacing w:after="0" w:line="360" w:lineRule="auto"/>
        <w:rPr>
          <w:rFonts w:ascii="Arial" w:hAnsi="Arial" w:cs="Arial"/>
          <w:lang w:val="en-US"/>
        </w:rPr>
      </w:pPr>
      <w:r w:rsidRPr="00296D17">
        <w:rPr>
          <w:rFonts w:ascii="Arial" w:hAnsi="Arial" w:cs="Arial"/>
          <w:lang w:val="en-US"/>
        </w:rPr>
        <w:t>Christian Thiele</w:t>
      </w:r>
    </w:p>
    <w:p w14:paraId="71425862" w14:textId="77777777" w:rsidR="00C743ED" w:rsidRPr="00296D17" w:rsidRDefault="00C743ED" w:rsidP="00C743ED">
      <w:pPr>
        <w:autoSpaceDE w:val="0"/>
        <w:autoSpaceDN w:val="0"/>
        <w:adjustRightInd w:val="0"/>
        <w:spacing w:after="0" w:line="360" w:lineRule="auto"/>
        <w:rPr>
          <w:rFonts w:ascii="Arial" w:hAnsi="Arial" w:cs="Arial"/>
          <w:lang w:val="en-US"/>
        </w:rPr>
      </w:pPr>
      <w:r w:rsidRPr="00296D17">
        <w:rPr>
          <w:rFonts w:ascii="Arial" w:hAnsi="Arial" w:cs="Arial"/>
          <w:lang w:val="en-US"/>
        </w:rPr>
        <w:t>Press Officer</w:t>
      </w:r>
    </w:p>
    <w:p w14:paraId="1945AEA0" w14:textId="77777777" w:rsidR="00C743ED" w:rsidRPr="00A34100" w:rsidRDefault="00C743ED" w:rsidP="00C743ED">
      <w:pPr>
        <w:autoSpaceDE w:val="0"/>
        <w:autoSpaceDN w:val="0"/>
        <w:adjustRightInd w:val="0"/>
        <w:spacing w:after="0" w:line="360" w:lineRule="auto"/>
        <w:rPr>
          <w:rFonts w:ascii="Arial" w:hAnsi="Arial" w:cs="Arial"/>
        </w:rPr>
      </w:pPr>
      <w:r>
        <w:rPr>
          <w:rFonts w:ascii="Arial" w:hAnsi="Arial" w:cs="Arial"/>
        </w:rPr>
        <w:t>Horn-Straße 1</w:t>
      </w:r>
      <w:r w:rsidRPr="00A34100">
        <w:rPr>
          <w:rFonts w:ascii="Arial" w:hAnsi="Arial" w:cs="Arial"/>
        </w:rPr>
        <w:t>, 72072 Tübingen</w:t>
      </w:r>
    </w:p>
    <w:p w14:paraId="2148EFE4" w14:textId="77777777" w:rsidR="00C743ED" w:rsidRPr="00296D17" w:rsidRDefault="00C743ED" w:rsidP="00C743ED">
      <w:pPr>
        <w:autoSpaceDE w:val="0"/>
        <w:autoSpaceDN w:val="0"/>
        <w:adjustRightInd w:val="0"/>
        <w:spacing w:after="0" w:line="360" w:lineRule="auto"/>
        <w:rPr>
          <w:rFonts w:ascii="Arial" w:hAnsi="Arial" w:cs="Arial"/>
        </w:rPr>
      </w:pPr>
      <w:r w:rsidRPr="00296D17">
        <w:rPr>
          <w:rFonts w:ascii="Arial" w:hAnsi="Arial" w:cs="Arial"/>
        </w:rPr>
        <w:t>Tel.: +49 7071 7004-1820, Fax: +49 7071 72893</w:t>
      </w:r>
    </w:p>
    <w:p w14:paraId="0627C769" w14:textId="77777777" w:rsidR="009968F0" w:rsidRDefault="00C743ED" w:rsidP="009968F0">
      <w:pPr>
        <w:spacing w:line="360" w:lineRule="auto"/>
        <w:rPr>
          <w:rFonts w:ascii="Arial" w:hAnsi="Arial" w:cs="Arial"/>
          <w:lang w:val="it-IT"/>
        </w:rPr>
      </w:pPr>
      <w:r w:rsidRPr="00F5059A">
        <w:rPr>
          <w:rFonts w:ascii="Arial" w:hAnsi="Arial" w:cs="Arial"/>
          <w:lang w:val="en-US"/>
        </w:rPr>
        <w:t xml:space="preserve">Email: </w:t>
      </w:r>
      <w:hyperlink r:id="rId9" w:history="1">
        <w:r w:rsidR="003113B5" w:rsidRPr="00B23CE1">
          <w:rPr>
            <w:rStyle w:val="Hyperlink"/>
            <w:rFonts w:ascii="Arial" w:hAnsi="Arial" w:cs="Arial"/>
            <w:lang w:val="it-IT"/>
          </w:rPr>
          <w:t>Christian.Thiele@de.horn-group.com</w:t>
        </w:r>
      </w:hyperlink>
      <w:r w:rsidR="003113B5">
        <w:rPr>
          <w:rFonts w:ascii="Arial" w:hAnsi="Arial" w:cs="Arial"/>
          <w:lang w:val="it-IT"/>
        </w:rPr>
        <w:t xml:space="preserve">, </w:t>
      </w:r>
      <w:hyperlink r:id="rId10" w:history="1">
        <w:r w:rsidR="009968F0" w:rsidRPr="003B7845">
          <w:rPr>
            <w:rStyle w:val="Hyperlink"/>
            <w:rFonts w:ascii="Arial" w:hAnsi="Arial" w:cs="Arial"/>
            <w:lang w:val="it-IT"/>
          </w:rPr>
          <w:t>horn-group.com</w:t>
        </w:r>
      </w:hyperlink>
    </w:p>
    <w:p w14:paraId="3F19C8DB" w14:textId="77777777" w:rsidR="003113B5" w:rsidRPr="00296D17" w:rsidRDefault="003113B5" w:rsidP="003113B5">
      <w:pPr>
        <w:spacing w:line="360" w:lineRule="auto"/>
        <w:rPr>
          <w:rFonts w:ascii="Arial" w:hAnsi="Arial" w:cs="Arial"/>
          <w:lang w:val="en-US"/>
        </w:rPr>
      </w:pPr>
    </w:p>
    <w:p w14:paraId="5B3B5EDC" w14:textId="77777777" w:rsidR="00C743ED" w:rsidRDefault="00C743ED" w:rsidP="00CE37E9">
      <w:pPr>
        <w:autoSpaceDE w:val="0"/>
        <w:autoSpaceDN w:val="0"/>
        <w:adjustRightInd w:val="0"/>
        <w:spacing w:after="0" w:line="360" w:lineRule="auto"/>
        <w:rPr>
          <w:rFonts w:ascii="Arial" w:hAnsi="Arial" w:cs="Arial"/>
          <w:lang w:val="en-US"/>
        </w:rPr>
      </w:pPr>
    </w:p>
    <w:p w14:paraId="0FB30DF1" w14:textId="77777777" w:rsidR="00C743ED" w:rsidRDefault="00C743ED" w:rsidP="00C743ED">
      <w:pPr>
        <w:autoSpaceDE w:val="0"/>
        <w:autoSpaceDN w:val="0"/>
        <w:adjustRightInd w:val="0"/>
        <w:spacing w:after="0" w:line="360" w:lineRule="auto"/>
        <w:rPr>
          <w:rFonts w:ascii="Arial" w:hAnsi="Arial" w:cs="Arial"/>
          <w:lang w:val="en-US"/>
        </w:rPr>
      </w:pPr>
    </w:p>
    <w:p w14:paraId="632A9F3B" w14:textId="77777777" w:rsidR="009071C6" w:rsidRPr="00296D17" w:rsidRDefault="009071C6" w:rsidP="009071C6">
      <w:pPr>
        <w:rPr>
          <w:rFonts w:ascii="Arial" w:hAnsi="Arial" w:cs="Arial"/>
          <w:lang w:val="en-US"/>
        </w:rPr>
      </w:pPr>
    </w:p>
    <w:sectPr w:rsidR="009071C6" w:rsidRPr="00296D17" w:rsidSect="00CC4269">
      <w:headerReference w:type="default" r:id="rId11"/>
      <w:footerReference w:type="default" r:id="rId12"/>
      <w:headerReference w:type="first" r:id="rId13"/>
      <w:footerReference w:type="first" r:id="rId1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9F1C5" w14:textId="77777777" w:rsidR="00AD5C69" w:rsidRDefault="00AD5C69" w:rsidP="00925DB2">
      <w:pPr>
        <w:spacing w:after="0" w:line="240" w:lineRule="auto"/>
      </w:pPr>
      <w:r>
        <w:separator/>
      </w:r>
    </w:p>
  </w:endnote>
  <w:endnote w:type="continuationSeparator" w:id="0">
    <w:p w14:paraId="0E76AA63" w14:textId="77777777" w:rsidR="00AD5C69" w:rsidRDefault="00AD5C69"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43A5" w14:textId="77777777" w:rsidR="00DD4B1C" w:rsidRPr="00925DB2" w:rsidRDefault="00DD4B1C">
    <w:pPr>
      <w:pStyle w:val="Fuzeile"/>
      <w:jc w:val="right"/>
      <w:rPr>
        <w:rFonts w:ascii="Arial" w:hAnsi="Arial" w:cs="Arial"/>
        <w:sz w:val="16"/>
        <w:szCs w:val="16"/>
      </w:rPr>
    </w:pPr>
  </w:p>
  <w:p w14:paraId="5806E622"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C743ED">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C743ED">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7337B" w14:textId="77777777" w:rsidR="0091455E" w:rsidRPr="00925DB2" w:rsidRDefault="0091455E" w:rsidP="0091455E">
    <w:pPr>
      <w:pStyle w:val="Fuzeile"/>
      <w:jc w:val="right"/>
      <w:rPr>
        <w:rFonts w:ascii="Arial" w:hAnsi="Arial" w:cs="Arial"/>
        <w:sz w:val="16"/>
        <w:szCs w:val="16"/>
      </w:rPr>
    </w:pPr>
  </w:p>
  <w:p w14:paraId="5B0EB8BE"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9968F0">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9968F0">
      <w:rPr>
        <w:rFonts w:ascii="Arial" w:hAnsi="Arial" w:cs="Arial"/>
        <w:noProof/>
        <w:sz w:val="16"/>
        <w:szCs w:val="16"/>
      </w:rPr>
      <w:t>1</w:t>
    </w:r>
    <w:r w:rsidRPr="00925DB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35EB4" w14:textId="77777777" w:rsidR="00AD5C69" w:rsidRDefault="00AD5C69" w:rsidP="00925DB2">
      <w:pPr>
        <w:spacing w:after="0" w:line="240" w:lineRule="auto"/>
      </w:pPr>
      <w:r>
        <w:separator/>
      </w:r>
    </w:p>
  </w:footnote>
  <w:footnote w:type="continuationSeparator" w:id="0">
    <w:p w14:paraId="5E8D33E3" w14:textId="77777777" w:rsidR="00AD5C69" w:rsidRDefault="00AD5C69" w:rsidP="0092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C3CD7"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BA6C8D1"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872C30F"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5B1D4B7"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23A4827"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0EEA137"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2DAB726E"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2551C054"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4C4C0C3D"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C7E6311"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186ABB94" wp14:editId="51AAE4EC">
          <wp:simplePos x="0" y="0"/>
          <wp:positionH relativeFrom="page">
            <wp:posOffset>0</wp:posOffset>
          </wp:positionH>
          <wp:positionV relativeFrom="page">
            <wp:posOffset>0</wp:posOffset>
          </wp:positionV>
          <wp:extent cx="7551420" cy="179895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E6AE" w14:textId="77777777" w:rsidR="00CC4269" w:rsidRPr="00CC4269" w:rsidRDefault="00CC4269" w:rsidP="00CC4269">
    <w:pPr>
      <w:pStyle w:val="Kopfzeile"/>
      <w:spacing w:line="276" w:lineRule="auto"/>
      <w:rPr>
        <w:rFonts w:ascii="Arial" w:hAnsi="Arial" w:cs="Arial"/>
        <w:sz w:val="20"/>
      </w:rPr>
    </w:pPr>
  </w:p>
  <w:p w14:paraId="0C18A4F0" w14:textId="77777777" w:rsidR="00CC4269" w:rsidRPr="00CC4269" w:rsidRDefault="00CC4269" w:rsidP="00CC4269">
    <w:pPr>
      <w:pStyle w:val="Kopfzeile"/>
      <w:spacing w:line="276" w:lineRule="auto"/>
      <w:rPr>
        <w:rFonts w:ascii="Arial" w:hAnsi="Arial" w:cs="Arial"/>
        <w:sz w:val="20"/>
      </w:rPr>
    </w:pPr>
  </w:p>
  <w:p w14:paraId="287C4B41" w14:textId="77777777" w:rsidR="00CC4269" w:rsidRPr="00CC4269" w:rsidRDefault="00CC4269" w:rsidP="00CC4269">
    <w:pPr>
      <w:pStyle w:val="Kopfzeile"/>
      <w:spacing w:line="276" w:lineRule="auto"/>
      <w:rPr>
        <w:rFonts w:ascii="Arial" w:hAnsi="Arial" w:cs="Arial"/>
        <w:sz w:val="20"/>
      </w:rPr>
    </w:pPr>
  </w:p>
  <w:p w14:paraId="435FBBB4" w14:textId="77777777" w:rsidR="00CC4269" w:rsidRPr="00CC4269" w:rsidRDefault="00CC4269" w:rsidP="00CC4269">
    <w:pPr>
      <w:pStyle w:val="Kopfzeile"/>
      <w:spacing w:line="276" w:lineRule="auto"/>
      <w:rPr>
        <w:rFonts w:ascii="Arial" w:hAnsi="Arial" w:cs="Arial"/>
        <w:sz w:val="20"/>
      </w:rPr>
    </w:pPr>
  </w:p>
  <w:p w14:paraId="4AB0BFFB"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241D0881" wp14:editId="08DBFD61">
          <wp:simplePos x="0" y="0"/>
          <wp:positionH relativeFrom="page">
            <wp:posOffset>0</wp:posOffset>
          </wp:positionH>
          <wp:positionV relativeFrom="page">
            <wp:posOffset>0</wp:posOffset>
          </wp:positionV>
          <wp:extent cx="7551420" cy="1798955"/>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B23502"/>
    <w:multiLevelType w:val="hybridMultilevel"/>
    <w:tmpl w:val="E604E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55"/>
    <w:rsid w:val="000034D9"/>
    <w:rsid w:val="00014CB7"/>
    <w:rsid w:val="000327A8"/>
    <w:rsid w:val="000409D7"/>
    <w:rsid w:val="000468D0"/>
    <w:rsid w:val="00083723"/>
    <w:rsid w:val="00083840"/>
    <w:rsid w:val="00094644"/>
    <w:rsid w:val="000A36AA"/>
    <w:rsid w:val="000C3359"/>
    <w:rsid w:val="000C7345"/>
    <w:rsid w:val="000E45D3"/>
    <w:rsid w:val="00116221"/>
    <w:rsid w:val="00136B12"/>
    <w:rsid w:val="00144A29"/>
    <w:rsid w:val="0016158B"/>
    <w:rsid w:val="001B3DED"/>
    <w:rsid w:val="001D3FDF"/>
    <w:rsid w:val="001E6C8C"/>
    <w:rsid w:val="001F0082"/>
    <w:rsid w:val="00233FBE"/>
    <w:rsid w:val="00255304"/>
    <w:rsid w:val="00263C19"/>
    <w:rsid w:val="00295C15"/>
    <w:rsid w:val="00296D17"/>
    <w:rsid w:val="002A0FBC"/>
    <w:rsid w:val="002B43E1"/>
    <w:rsid w:val="002B7497"/>
    <w:rsid w:val="002C5EEA"/>
    <w:rsid w:val="002D3034"/>
    <w:rsid w:val="002F6AA3"/>
    <w:rsid w:val="003113B5"/>
    <w:rsid w:val="00330180"/>
    <w:rsid w:val="0037244C"/>
    <w:rsid w:val="00392DC1"/>
    <w:rsid w:val="003977AA"/>
    <w:rsid w:val="003D70ED"/>
    <w:rsid w:val="003E3E66"/>
    <w:rsid w:val="003F5834"/>
    <w:rsid w:val="00407668"/>
    <w:rsid w:val="0041301E"/>
    <w:rsid w:val="004335FD"/>
    <w:rsid w:val="00434B0A"/>
    <w:rsid w:val="00437AB3"/>
    <w:rsid w:val="00471C29"/>
    <w:rsid w:val="00472F73"/>
    <w:rsid w:val="004B4972"/>
    <w:rsid w:val="004D0320"/>
    <w:rsid w:val="004E285F"/>
    <w:rsid w:val="004E4EC2"/>
    <w:rsid w:val="004E6F5A"/>
    <w:rsid w:val="00521B1D"/>
    <w:rsid w:val="00545B8A"/>
    <w:rsid w:val="00554440"/>
    <w:rsid w:val="00554EEF"/>
    <w:rsid w:val="00556398"/>
    <w:rsid w:val="00567DA8"/>
    <w:rsid w:val="005B372D"/>
    <w:rsid w:val="005E299E"/>
    <w:rsid w:val="00617E9D"/>
    <w:rsid w:val="00636ABA"/>
    <w:rsid w:val="00650455"/>
    <w:rsid w:val="00693D38"/>
    <w:rsid w:val="006A247B"/>
    <w:rsid w:val="006A5291"/>
    <w:rsid w:val="006F3A10"/>
    <w:rsid w:val="007019A7"/>
    <w:rsid w:val="00706F5D"/>
    <w:rsid w:val="00723E5C"/>
    <w:rsid w:val="00725BCA"/>
    <w:rsid w:val="00731DE2"/>
    <w:rsid w:val="00734587"/>
    <w:rsid w:val="00762688"/>
    <w:rsid w:val="0078218B"/>
    <w:rsid w:val="007A52E3"/>
    <w:rsid w:val="007D3C38"/>
    <w:rsid w:val="007F1A5E"/>
    <w:rsid w:val="007F41C0"/>
    <w:rsid w:val="007F6A41"/>
    <w:rsid w:val="008371F7"/>
    <w:rsid w:val="008541F6"/>
    <w:rsid w:val="00856156"/>
    <w:rsid w:val="008773F2"/>
    <w:rsid w:val="008A1283"/>
    <w:rsid w:val="008D6D9E"/>
    <w:rsid w:val="008F78CE"/>
    <w:rsid w:val="00903207"/>
    <w:rsid w:val="00904397"/>
    <w:rsid w:val="009071C6"/>
    <w:rsid w:val="009123B9"/>
    <w:rsid w:val="0091455E"/>
    <w:rsid w:val="00925DB2"/>
    <w:rsid w:val="00926A64"/>
    <w:rsid w:val="009359C7"/>
    <w:rsid w:val="00940AAC"/>
    <w:rsid w:val="009703B6"/>
    <w:rsid w:val="00995A54"/>
    <w:rsid w:val="009968F0"/>
    <w:rsid w:val="009B0ADA"/>
    <w:rsid w:val="009B7A4E"/>
    <w:rsid w:val="009E08E7"/>
    <w:rsid w:val="009E2257"/>
    <w:rsid w:val="009E25AE"/>
    <w:rsid w:val="009E57D2"/>
    <w:rsid w:val="00A051EE"/>
    <w:rsid w:val="00A0526D"/>
    <w:rsid w:val="00A104B3"/>
    <w:rsid w:val="00A23939"/>
    <w:rsid w:val="00A330B5"/>
    <w:rsid w:val="00A60596"/>
    <w:rsid w:val="00A617E2"/>
    <w:rsid w:val="00A62530"/>
    <w:rsid w:val="00A65E23"/>
    <w:rsid w:val="00A84F31"/>
    <w:rsid w:val="00A9258C"/>
    <w:rsid w:val="00AA51BC"/>
    <w:rsid w:val="00AD5C69"/>
    <w:rsid w:val="00AF5558"/>
    <w:rsid w:val="00B0243E"/>
    <w:rsid w:val="00B05BA0"/>
    <w:rsid w:val="00B11BD6"/>
    <w:rsid w:val="00B15205"/>
    <w:rsid w:val="00B505B7"/>
    <w:rsid w:val="00B5079A"/>
    <w:rsid w:val="00B6538A"/>
    <w:rsid w:val="00BA0AE7"/>
    <w:rsid w:val="00BA1CD3"/>
    <w:rsid w:val="00BC1085"/>
    <w:rsid w:val="00BD5A8D"/>
    <w:rsid w:val="00BD793B"/>
    <w:rsid w:val="00BE0F8E"/>
    <w:rsid w:val="00BE7556"/>
    <w:rsid w:val="00BF07D2"/>
    <w:rsid w:val="00C03381"/>
    <w:rsid w:val="00C512DF"/>
    <w:rsid w:val="00C51449"/>
    <w:rsid w:val="00C527F9"/>
    <w:rsid w:val="00C543FD"/>
    <w:rsid w:val="00C60406"/>
    <w:rsid w:val="00C60E5C"/>
    <w:rsid w:val="00C641DC"/>
    <w:rsid w:val="00C743ED"/>
    <w:rsid w:val="00C74A47"/>
    <w:rsid w:val="00C848B8"/>
    <w:rsid w:val="00CC4269"/>
    <w:rsid w:val="00CE37E9"/>
    <w:rsid w:val="00D614AD"/>
    <w:rsid w:val="00D62E01"/>
    <w:rsid w:val="00DA4DF2"/>
    <w:rsid w:val="00DA4F95"/>
    <w:rsid w:val="00DC36B0"/>
    <w:rsid w:val="00DD4B1C"/>
    <w:rsid w:val="00DE22B7"/>
    <w:rsid w:val="00E0265F"/>
    <w:rsid w:val="00E22D8A"/>
    <w:rsid w:val="00E44CBF"/>
    <w:rsid w:val="00E464F0"/>
    <w:rsid w:val="00E47F2A"/>
    <w:rsid w:val="00E86700"/>
    <w:rsid w:val="00EC7570"/>
    <w:rsid w:val="00EF64CF"/>
    <w:rsid w:val="00F103BF"/>
    <w:rsid w:val="00F11892"/>
    <w:rsid w:val="00F15E1F"/>
    <w:rsid w:val="00F46249"/>
    <w:rsid w:val="00F46FB3"/>
    <w:rsid w:val="00F53BFD"/>
    <w:rsid w:val="00F54949"/>
    <w:rsid w:val="00F739CB"/>
    <w:rsid w:val="00F82B4E"/>
    <w:rsid w:val="00F91EEC"/>
    <w:rsid w:val="00FA7917"/>
    <w:rsid w:val="00FB21CF"/>
    <w:rsid w:val="00FB401E"/>
    <w:rsid w:val="00FC073A"/>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B97529"/>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96D17"/>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styleId="BesuchterLink">
    <w:name w:val="FollowedHyperlink"/>
    <w:basedOn w:val="Absatz-Standardschriftart"/>
    <w:uiPriority w:val="99"/>
    <w:semiHidden/>
    <w:unhideWhenUsed/>
    <w:rsid w:val="00D614AD"/>
    <w:rPr>
      <w:color w:val="800080" w:themeColor="followedHyperlink"/>
      <w:u w:val="single"/>
    </w:rPr>
  </w:style>
  <w:style w:type="paragraph" w:styleId="Listenabsatz">
    <w:name w:val="List Paragraph"/>
    <w:basedOn w:val="Standard"/>
    <w:uiPriority w:val="34"/>
    <w:qFormat/>
    <w:rsid w:val="00296D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horn-group.com" TargetMode="External"/><Relationship Id="rId4" Type="http://schemas.openxmlformats.org/officeDocument/2006/relationships/webSettings" Target="webSettings.xml"/><Relationship Id="rId9" Type="http://schemas.openxmlformats.org/officeDocument/2006/relationships/hyperlink" Target="mailto:Christian.Thiele@de.horn-group.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445</Words>
  <Characters>2806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3245</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Nossek, Jessica</cp:lastModifiedBy>
  <cp:revision>12</cp:revision>
  <cp:lastPrinted>2015-02-20T10:59:00Z</cp:lastPrinted>
  <dcterms:created xsi:type="dcterms:W3CDTF">2019-01-31T08:44:00Z</dcterms:created>
  <dcterms:modified xsi:type="dcterms:W3CDTF">2026-07-23T09:31:00Z</dcterms:modified>
</cp:coreProperties>
</file>